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firstLine="708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Криоконсерва́ция (от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греч.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Κρύος — холод и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sz w:val="28"/>
            <w:szCs w:val="28"/>
            <w:rtl w:val="0"/>
          </w:rPr>
          <w:t xml:space="preserve">лат.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conservo — сохраняю) — процесс низкотемпературного сохранения живых биологических объектов с возможностью восстановления их биологических функций после размораживания.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настоящее время разработаны и успешно применяются в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медицине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</w:t>
      </w:r>
      <w:hyperlink r:id="rId10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сельском хозяйстве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 и в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лабораторн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ых условиях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методы криоконсервации клеточных культур, тканей (</w:t>
      </w:r>
      <w:hyperlink r:id="rId11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кровь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сперма), ранних (преимплантационных) </w:t>
      </w:r>
      <w:hyperlink r:id="rId12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эмбрионов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. Изолированные органы плохо переносят криоконсервацию, эффективные методы криоконсервации целых органов пока не разработаны, хотя отдельные успешные эксперименты по обратимой криоконсервации органов животных проводились начиная с 2005 года.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36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Случаи успешной трансплантации криоконсервированных органов человека редки, как правило, в таких случаях речь может идти не о восстановлении после размораживания целого органа, а о присутствии в размороженном органе отдельных областей живой ткани. Другими словами, выживает после криоконсервации не орган человека как единое целое, а участки ткани, которые могут после трансплантации успешно прижиться (например, при трансплантации размороженной яичниковой ткани). Случаи успешной криоконсервации теплокровных животных (в том числе человека) до сих пор не зафиксированы. В настоящее время не существует методов, обеспечивающих выживание криоконсервированных людей, иных </w:t>
      </w:r>
      <w:hyperlink r:id="rId13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млекопитающих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а также </w:t>
      </w:r>
      <w:hyperlink r:id="rId14">
        <w:r w:rsidDel="00000000" w:rsidR="00000000" w:rsidRPr="00000000">
          <w:rPr>
            <w:rFonts w:ascii="Times New Roman" w:cs="Times New Roman" w:eastAsia="Times New Roman" w:hAnsi="Times New Roman"/>
            <w:color w:val="000000"/>
            <w:sz w:val="28"/>
            <w:szCs w:val="28"/>
            <w:rtl w:val="0"/>
          </w:rPr>
          <w:t xml:space="preserve">птиц</w:t>
        </w:r>
      </w:hyperlink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, тем не менее, научные исследования в этом направлении продолжаются.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120" w:before="12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В микробиологии часто возникает необходимость сохранить культуру микроорганизма (бактерии или гриба) на длительный срок - год, 5 лет и более. Одним из наиболее эффективных методов хранения штаммов является криогенное хранение,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Описать с помощью литературных данных предложенные микроорганизмы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Escherichia coli, Bacillus subtilis, Lactococcus lactis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) подобрать для их роста оптимальные питательные среды. На основе литературных данных выбрать один микроорганизм, который будет подвержен криоконсервации. Оценить жизнеспособность выбранного микроорганизма после процесса криоконсервации.</w:t>
      </w:r>
    </w:p>
    <w:p w:rsidR="00000000" w:rsidDel="00000000" w:rsidP="00000000" w:rsidRDefault="00000000" w:rsidRPr="00000000" w14:paraId="0000000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Этапы работы над кейсом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1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Работа с объектом</w:t>
      </w:r>
    </w:p>
    <w:p w:rsidR="00000000" w:rsidDel="00000000" w:rsidP="00000000" w:rsidRDefault="00000000" w:rsidRPr="00000000" w14:paraId="00000008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Изучите процесс криоконсервации и основные направления его применения.</w:t>
      </w:r>
    </w:p>
    <w:p w:rsidR="00000000" w:rsidDel="00000000" w:rsidP="00000000" w:rsidRDefault="00000000" w:rsidRPr="00000000" w14:paraId="00000009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основании литературных данных изучите морфологические свойства предложенных микроорганизмов (Escherichia coli, Bacillus subtilis, Lactococcus lactis).</w:t>
      </w:r>
    </w:p>
    <w:p w:rsidR="00000000" w:rsidDel="00000000" w:rsidP="00000000" w:rsidRDefault="00000000" w:rsidRPr="00000000" w14:paraId="0000000A">
      <w:pPr>
        <w:numPr>
          <w:ilvl w:val="0"/>
          <w:numId w:val="1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основании анализа литературных данных подберите доступную оптимальную питательную среду для каждого вида микроорганизмов (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Escherichia coli, Bacillus subtilis, Lactococcus lactis).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1069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361" w:right="0" w:hanging="360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Параметры процесса. </w:t>
      </w:r>
    </w:p>
    <w:p w:rsidR="00000000" w:rsidDel="00000000" w:rsidP="00000000" w:rsidRDefault="00000000" w:rsidRPr="00000000" w14:paraId="0000000D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Выберите микроорганизм для проведения эксперимента по криоконсервации на основании следующих критериев: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5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выживаемость при низких температурах;</w:t>
      </w:r>
    </w:p>
    <w:p w:rsidR="00000000" w:rsidDel="00000000" w:rsidP="00000000" w:rsidRDefault="00000000" w:rsidRPr="00000000" w14:paraId="0000000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725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простота процесса культивирования микроорганизма;</w:t>
      </w:r>
    </w:p>
    <w:p w:rsidR="00000000" w:rsidDel="00000000" w:rsidP="00000000" w:rsidRDefault="00000000" w:rsidRPr="00000000" w14:paraId="00000010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c)</w:t>
        <w:tab/>
        <w:t xml:space="preserve">коммерческая доступность.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Предложите комплект стандартного оборудования для проведения эксперимента по криоконсервации на основании трёх критериев: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a)</w:t>
        <w:tab/>
        <w:t xml:space="preserve">эффективность;</w:t>
      </w:r>
    </w:p>
    <w:p w:rsidR="00000000" w:rsidDel="00000000" w:rsidP="00000000" w:rsidRDefault="00000000" w:rsidRPr="00000000" w14:paraId="0000001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b)</w:t>
        <w:tab/>
        <w:t xml:space="preserve">стерильность;</w:t>
      </w:r>
    </w:p>
    <w:p w:rsidR="00000000" w:rsidDel="00000000" w:rsidP="00000000" w:rsidRDefault="00000000" w:rsidRPr="00000000" w14:paraId="0000001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c)</w:t>
        <w:tab/>
        <w:t xml:space="preserve">коммерческая доступность комплектующих.</w:t>
      </w:r>
    </w:p>
    <w:p w:rsidR="00000000" w:rsidDel="00000000" w:rsidP="00000000" w:rsidRDefault="00000000" w:rsidRPr="00000000" w14:paraId="00000015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Предложите питательную среду для культивирования выбранного микроорганизма.</w:t>
      </w:r>
    </w:p>
    <w:p w:rsidR="00000000" w:rsidDel="00000000" w:rsidP="00000000" w:rsidRDefault="00000000" w:rsidRPr="00000000" w14:paraId="00000016">
      <w:pPr>
        <w:numPr>
          <w:ilvl w:val="0"/>
          <w:numId w:val="11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Предложите параметры криоконсервирования для выбранного микроорганизма (температура, продолжительность процесса).</w:t>
      </w:r>
    </w:p>
    <w:p w:rsidR="00000000" w:rsidDel="00000000" w:rsidP="00000000" w:rsidRDefault="00000000" w:rsidRPr="00000000" w14:paraId="00000017">
      <w:pPr>
        <w:spacing w:after="0" w:line="360" w:lineRule="auto"/>
        <w:ind w:firstLine="350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1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65"/>
        <w:jc w:val="both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d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d0d0d"/>
          <w:sz w:val="28"/>
          <w:szCs w:val="28"/>
          <w:u w:val="none"/>
          <w:shd w:fill="auto" w:val="clear"/>
          <w:vertAlign w:val="baseline"/>
          <w:rtl w:val="0"/>
        </w:rPr>
        <w:t xml:space="preserve">Технологическая схема.</w:t>
      </w:r>
    </w:p>
    <w:p w:rsidR="00000000" w:rsidDel="00000000" w:rsidP="00000000" w:rsidRDefault="00000000" w:rsidRPr="00000000" w14:paraId="00000019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Составьте технологическую схему процесса криоконсервации выбранного микроорганизма.</w:t>
      </w:r>
    </w:p>
    <w:p w:rsidR="00000000" w:rsidDel="00000000" w:rsidP="00000000" w:rsidRDefault="00000000" w:rsidRPr="00000000" w14:paraId="0000001A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Проведите эксперимент по культивированию выбранного микроорганизма.</w:t>
      </w:r>
    </w:p>
    <w:p w:rsidR="00000000" w:rsidDel="00000000" w:rsidP="00000000" w:rsidRDefault="00000000" w:rsidRPr="00000000" w14:paraId="0000001B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Проведите эксперимент по криоконсервации выбранных микроорганизмов. Обратите внимание, что для получения достоверного результата, необходимо проводить как минимум 3 параллельных эксперимента с различным объемом суспензии.</w:t>
      </w:r>
    </w:p>
    <w:p w:rsidR="00000000" w:rsidDel="00000000" w:rsidP="00000000" w:rsidRDefault="00000000" w:rsidRPr="00000000" w14:paraId="0000001C">
      <w:pPr>
        <w:numPr>
          <w:ilvl w:val="0"/>
          <w:numId w:val="1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Исследуйте жизнеспособность культуры методом посева истощающим штрихом суспензий в разведениях 1×10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5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и 1×10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vertAlign w:val="superscript"/>
          <w:rtl w:val="0"/>
        </w:rPr>
        <w:t xml:space="preserve">6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Оцените физиологические свойства микроорганизмов: цвет, количество колоний, стерильность, влияние на свойства продолжительности криоконсервации.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1070" w:firstLine="0"/>
        <w:jc w:val="both"/>
        <w:rPr>
          <w:rFonts w:ascii="Times New Roman" w:cs="Times New Roman" w:eastAsia="Times New Roman" w:hAnsi="Times New Roman"/>
          <w:color w:val="0d0d0d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hanging="1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4.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Эффективность технологической схемы. </w:t>
      </w:r>
    </w:p>
    <w:p w:rsidR="00000000" w:rsidDel="00000000" w:rsidP="00000000" w:rsidRDefault="00000000" w:rsidRPr="00000000" w14:paraId="0000001F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Оцените эффективность разработанной технологии исходя из:</w:t>
      </w:r>
    </w:p>
    <w:p w:rsidR="00000000" w:rsidDel="00000000" w:rsidP="00000000" w:rsidRDefault="00000000" w:rsidRPr="00000000" w14:paraId="00000020">
      <w:pPr>
        <w:numPr>
          <w:ilvl w:val="0"/>
          <w:numId w:val="8"/>
        </w:numPr>
        <w:spacing w:after="0" w:line="360" w:lineRule="auto"/>
        <w:ind w:lef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объёма культивированной суспензии микроорганизмов;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8"/>
        </w:numPr>
        <w:spacing w:after="0" w:line="360" w:lineRule="auto"/>
        <w:ind w:lef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длительности процесса криоконсервации;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8"/>
        </w:numPr>
        <w:spacing w:after="0" w:line="360" w:lineRule="auto"/>
        <w:ind w:lef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стоимости реализации технологии;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8"/>
        </w:numPr>
        <w:spacing w:after="0" w:line="360" w:lineRule="auto"/>
        <w:ind w:left="0" w:firstLine="1134"/>
        <w:jc w:val="both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состояния микроорганизмов после процесса криоконсервации.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Предложите варианты масштабирования и улучшения предложенной вами технологии.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0" w:before="36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Материалы и оборудование: </w:t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Культуры микроорганизмов;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Жидкий азот;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Вода дистиллированная;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Набор реактивов для подготовки питательной среды;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Колбы, пробирки, чашки Петри;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Ламинарный шкаф, спиртовая горелка;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left="0" w:firstLine="709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Пробирки для криоконсервации.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bookmarkStart w:colFirst="0" w:colLast="0" w:name="_heading=h.ep8rf57x9nwp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представлению решения кейса:</w:t>
      </w:r>
    </w:p>
    <w:p w:rsidR="00000000" w:rsidDel="00000000" w:rsidP="00000000" w:rsidRDefault="00000000" w:rsidRPr="00000000" w14:paraId="0000002E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ходе решения кейса необходимо провести литературный обзор по заданной тематике, обосновать выбор микроорганизмов </w:t>
      </w:r>
      <w:r w:rsidDel="00000000" w:rsidR="00000000" w:rsidRPr="00000000">
        <w:rPr>
          <w:rFonts w:ascii="Times New Roman" w:cs="Times New Roman" w:eastAsia="Times New Roman" w:hAnsi="Times New Roman"/>
          <w:color w:val="0d0d0d"/>
          <w:sz w:val="28"/>
          <w:szCs w:val="28"/>
          <w:rtl w:val="0"/>
        </w:rPr>
        <w:t xml:space="preserve">для проведения эксперимента по криоконсервации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, подобрать питательную среду для культивирования выбранного микроорганизма, провести процесс культивирования и криоконсервацию культуры в жидком азоте, оценить эффективность подобранных условий криоконсервации исследовав жизнеспособность культуры методом посева истощающим штрихом суспензий в заданных разведениях. На основе анализа литературных данных и результатов эксперимента предложить масштабирование процесса. Особое внимание необходимо уделить этапам работы над кейсом.</w:t>
      </w:r>
    </w:p>
    <w:p w:rsidR="00000000" w:rsidDel="00000000" w:rsidP="00000000" w:rsidRDefault="00000000" w:rsidRPr="00000000" w14:paraId="0000002F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 и 2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в технической документации (реферат) и кратко на финальной защите решения кейса (презентация).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6"/>
        </w:numPr>
        <w:spacing w:after="0" w:line="360" w:lineRule="auto"/>
        <w:ind w:left="0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 и 4 этапы работы над кейсом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полностью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должны быть отражены на финальной защите решения кейса (презентация).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оформлению технической документации:</w:t>
      </w:r>
    </w:p>
    <w:p w:rsidR="00000000" w:rsidDel="00000000" w:rsidP="00000000" w:rsidRDefault="00000000" w:rsidRPr="00000000" w14:paraId="00000032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Техническая документация – реферат (полное, подробное описание решения 1 и 2 этапов работы над кейсом). </w:t>
      </w:r>
    </w:p>
    <w:p w:rsidR="00000000" w:rsidDel="00000000" w:rsidP="00000000" w:rsidRDefault="00000000" w:rsidRPr="00000000" w14:paraId="0000003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Реферат должен включать следующие разделы: </w:t>
      </w:r>
    </w:p>
    <w:p w:rsidR="00000000" w:rsidDel="00000000" w:rsidP="00000000" w:rsidRDefault="00000000" w:rsidRPr="00000000" w14:paraId="00000034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1) титульный лист;</w:t>
      </w:r>
    </w:p>
    <w:p w:rsidR="00000000" w:rsidDel="00000000" w:rsidP="00000000" w:rsidRDefault="00000000" w:rsidRPr="00000000" w14:paraId="00000035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2) оглавление; </w:t>
      </w:r>
    </w:p>
    <w:p w:rsidR="00000000" w:rsidDel="00000000" w:rsidP="00000000" w:rsidRDefault="00000000" w:rsidRPr="00000000" w14:paraId="0000003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3) введение; </w:t>
      </w:r>
    </w:p>
    <w:p w:rsidR="00000000" w:rsidDel="00000000" w:rsidP="00000000" w:rsidRDefault="00000000" w:rsidRPr="00000000" w14:paraId="00000037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4) цель и задачи работы. Этапы работы;</w:t>
      </w:r>
    </w:p>
    <w:p w:rsidR="00000000" w:rsidDel="00000000" w:rsidP="00000000" w:rsidRDefault="00000000" w:rsidRPr="00000000" w14:paraId="00000038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5) теоретическая часть (раскрывает исследуемый объект и его свойства);</w:t>
      </w:r>
    </w:p>
    <w:p w:rsidR="00000000" w:rsidDel="00000000" w:rsidP="00000000" w:rsidRDefault="00000000" w:rsidRPr="00000000" w14:paraId="00000039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6) обсуждение работы (обоснование выбора технологического подхода и используемых параметров, указание необходимых материалов, оборудования для выполнения экспериментальной части – при наличии).</w:t>
      </w:r>
    </w:p>
    <w:p w:rsidR="00000000" w:rsidDel="00000000" w:rsidP="00000000" w:rsidRDefault="00000000" w:rsidRPr="00000000" w14:paraId="0000003A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7) выводы, сделанные в результате выполнения 1 и 2 этапов кейса; </w:t>
      </w:r>
    </w:p>
    <w:p w:rsidR="00000000" w:rsidDel="00000000" w:rsidP="00000000" w:rsidRDefault="00000000" w:rsidRPr="00000000" w14:paraId="0000003B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8) список используемой литературы, оформленный в соответствии с ГОСТ Р 7.0.100 – 2018.</w:t>
      </w:r>
    </w:p>
    <w:p w:rsidR="00000000" w:rsidDel="00000000" w:rsidP="00000000" w:rsidRDefault="00000000" w:rsidRPr="00000000" w14:paraId="0000003C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Общие требования к оформлению реферата: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spacing w:after="0" w:line="360" w:lineRule="auto"/>
        <w:ind w:left="567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параметры страницы: все поля (слева, справа, сверху, снизу) – 2 см. Для всего текста следует использовать шрифт Times New Roman, размер 14 пт, межстрочный интервал − полуторный, выравнивание по ширине. Отступ абзаца (красная строка) – 1,25 см, все отступы (слева, справа, сверху, снизу) – 0. Не допускаются: выделение цветом, орфографические и пунктуационные ошибки; </w:t>
          </w:r>
        </w:sdtContent>
      </w:sdt>
    </w:p>
    <w:p w:rsidR="00000000" w:rsidDel="00000000" w:rsidP="00000000" w:rsidRDefault="00000000" w:rsidRPr="00000000" w14:paraId="0000003E">
      <w:pPr>
        <w:numPr>
          <w:ilvl w:val="0"/>
          <w:numId w:val="4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виде рисунков оформляются фотографии, схемы, графики, диаграммы и др.;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4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все рисунки и таблицы должны иметь названия и отдельную нумерацию, а также ссылки на них в тексте. Подрисуночные и надтабличные подписи приводятся в тексте в месте расположения рисунка или таблицы;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4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титульный лист включает следующую основную информацию: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верхней части листа – полное название образовательной организации (полужирный шрифт Times New Roman, размер 14 пт, одинарный межстрочный интервал);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центре листа – название работы заглавными буквами (полужирный шрифт Times New Roman, размер 16 пт);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 правом нижнем углу листа – информация об участнике(ах): класс, образовательная организация, фамилия, имя, отчество (полностью); (обычный шрифт Times New Roman, размер 14 пт);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spacing w:after="0" w:line="360" w:lineRule="auto"/>
        <w:ind w:left="502" w:firstLine="709"/>
        <w:jc w:val="both"/>
        <w:rPr>
          <w:rFonts w:ascii="Times New Roman" w:cs="Times New Roman" w:eastAsia="Times New Roman" w:hAnsi="Times New Roman"/>
          <w:sz w:val="24"/>
          <w:szCs w:val="24"/>
        </w:rPr>
      </w:pPr>
      <w:sdt>
        <w:sdtPr>
          <w:tag w:val="goog_rdk_1"/>
        </w:sdtPr>
        <w:sdtContent>
          <w:r w:rsidDel="00000000" w:rsidR="00000000" w:rsidRPr="00000000">
            <w:rPr>
              <w:rFonts w:ascii="Gungsuh" w:cs="Gungsuh" w:eastAsia="Gungsuh" w:hAnsi="Gungsuh"/>
              <w:sz w:val="28"/>
              <w:szCs w:val="28"/>
              <w:rtl w:val="0"/>
            </w:rPr>
            <w:t xml:space="preserve">в нижней части листа по центру − город и год написания проекта через запятую (обычный шрифт Times New Roman, размер 14 пт).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before="360" w:line="36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Требования к мультимедийной презентации</w:t>
      </w:r>
    </w:p>
    <w:p w:rsidR="00000000" w:rsidDel="00000000" w:rsidP="00000000" w:rsidRDefault="00000000" w:rsidRPr="00000000" w14:paraId="00000046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Требования к содержанию мультимедийной презентации:</w:t>
      </w:r>
    </w:p>
    <w:p w:rsidR="00000000" w:rsidDel="00000000" w:rsidP="00000000" w:rsidRDefault="00000000" w:rsidRPr="00000000" w14:paraId="00000047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содержания презентации основной цели кейса; </w:t>
      </w:r>
    </w:p>
    <w:p w:rsidR="00000000" w:rsidDel="00000000" w:rsidP="00000000" w:rsidRDefault="00000000" w:rsidRPr="00000000" w14:paraId="00000048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соблюдение норм русского языка, сокращений и правил оформления текста (отсутствие точки в заголовках и т.д.); </w:t>
      </w:r>
    </w:p>
    <w:p w:rsidR="00000000" w:rsidDel="00000000" w:rsidP="00000000" w:rsidRDefault="00000000" w:rsidRPr="00000000" w14:paraId="00000049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отсутствие фактических ошибок, достоверность представленной информации. </w:t>
      </w:r>
    </w:p>
    <w:p w:rsidR="00000000" w:rsidDel="00000000" w:rsidP="00000000" w:rsidRDefault="00000000" w:rsidRPr="00000000" w14:paraId="0000004A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лаконичность текста на слайде; </w:t>
      </w:r>
    </w:p>
    <w:p w:rsidR="00000000" w:rsidDel="00000000" w:rsidP="00000000" w:rsidRDefault="00000000" w:rsidRPr="00000000" w14:paraId="0000004B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расположение информации на слайде (предпочтительно горизонтальное расположение информации, сверху вниз по главной диагонали); </w:t>
      </w:r>
    </w:p>
    <w:p w:rsidR="00000000" w:rsidDel="00000000" w:rsidP="00000000" w:rsidRDefault="00000000" w:rsidRPr="00000000" w14:paraId="0000004C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соответствие изображений содержанию; </w:t>
      </w:r>
    </w:p>
    <w:p w:rsidR="00000000" w:rsidDel="00000000" w:rsidP="00000000" w:rsidRDefault="00000000" w:rsidRPr="00000000" w14:paraId="0000004D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качество изображения (контраст изображения по отношению к фону; отсутствие «лишних» деталей на фотографии или картинке); </w:t>
      </w:r>
    </w:p>
    <w:p w:rsidR="00000000" w:rsidDel="00000000" w:rsidP="00000000" w:rsidRDefault="00000000" w:rsidRPr="00000000" w14:paraId="0000004E">
      <w:pPr>
        <w:numPr>
          <w:ilvl w:val="0"/>
          <w:numId w:val="9"/>
        </w:numPr>
        <w:spacing w:after="0" w:line="360" w:lineRule="auto"/>
        <w:ind w:left="644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наличие списка используемой литературы в последнем слайде.</w:t>
      </w:r>
    </w:p>
    <w:p w:rsidR="00000000" w:rsidDel="00000000" w:rsidP="00000000" w:rsidRDefault="00000000" w:rsidRPr="00000000" w14:paraId="0000004F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тексту мультимедийной презентации:</w:t>
      </w:r>
    </w:p>
    <w:p w:rsidR="00000000" w:rsidDel="00000000" w:rsidP="00000000" w:rsidRDefault="00000000" w:rsidRPr="00000000" w14:paraId="00000050">
      <w:pPr>
        <w:numPr>
          <w:ilvl w:val="0"/>
          <w:numId w:val="10"/>
        </w:numPr>
        <w:spacing w:after="0" w:line="360" w:lineRule="auto"/>
        <w:ind w:left="72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читаемость текста на фоне слайда презентации (текст отчётливо виден на фоне слайда, использование контрастных цветов для фона и текста); </w:t>
      </w:r>
    </w:p>
    <w:p w:rsidR="00000000" w:rsidDel="00000000" w:rsidP="00000000" w:rsidRDefault="00000000" w:rsidRPr="00000000" w14:paraId="00000051">
      <w:pPr>
        <w:numPr>
          <w:ilvl w:val="0"/>
          <w:numId w:val="10"/>
        </w:numPr>
        <w:spacing w:after="0" w:line="360" w:lineRule="auto"/>
        <w:ind w:left="72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шрифтов без засечек (Arial, Verdana, Calibri) и не более 3 вариантов шрифта; </w:t>
      </w:r>
    </w:p>
    <w:p w:rsidR="00000000" w:rsidDel="00000000" w:rsidP="00000000" w:rsidRDefault="00000000" w:rsidRPr="00000000" w14:paraId="00000052">
      <w:pPr>
        <w:numPr>
          <w:ilvl w:val="0"/>
          <w:numId w:val="10"/>
        </w:numPr>
        <w:spacing w:after="0" w:line="360" w:lineRule="auto"/>
        <w:ind w:left="72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подчёркивание используется только в гиперссылках.  </w:t>
      </w:r>
    </w:p>
    <w:p w:rsidR="00000000" w:rsidDel="00000000" w:rsidP="00000000" w:rsidRDefault="00000000" w:rsidRPr="00000000" w14:paraId="00000053">
      <w:pPr>
        <w:spacing w:after="0" w:line="360" w:lineRule="auto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Требования к дизайну мультимедийной презентации:  </w:t>
      </w:r>
    </w:p>
    <w:p w:rsidR="00000000" w:rsidDel="00000000" w:rsidP="00000000" w:rsidRDefault="00000000" w:rsidRPr="00000000" w14:paraId="00000054">
      <w:pPr>
        <w:numPr>
          <w:ilvl w:val="0"/>
          <w:numId w:val="7"/>
        </w:numPr>
        <w:spacing w:after="0" w:line="360" w:lineRule="auto"/>
        <w:ind w:left="72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использование единого стиля оформления; </w:t>
      </w:r>
    </w:p>
    <w:p w:rsidR="00000000" w:rsidDel="00000000" w:rsidP="00000000" w:rsidRDefault="00000000" w:rsidRPr="00000000" w14:paraId="00000055">
      <w:pPr>
        <w:numPr>
          <w:ilvl w:val="0"/>
          <w:numId w:val="7"/>
        </w:numPr>
        <w:spacing w:after="0" w:line="360" w:lineRule="auto"/>
        <w:ind w:left="720"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титульном слайде указываются данные команды (имена и фамилии авторов решения кейса, класс, школа), название кейса.</w:t>
      </w:r>
    </w:p>
    <w:sectPr>
      <w:headerReference r:id="rId15" w:type="default"/>
      <w:footerReference r:id="rId16" w:type="default"/>
      <w:pgSz w:h="16838" w:w="11906" w:orient="portrait"/>
      <w:pgMar w:bottom="1134" w:top="1134" w:left="1701" w:right="567" w:header="708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Gungsuh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Москва</w:t>
    </w:r>
  </w:p>
  <w:p w:rsidR="00000000" w:rsidDel="00000000" w:rsidP="00000000" w:rsidRDefault="00000000" w:rsidRPr="00000000" w14:paraId="0000005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  <w:rtl w:val="0"/>
      </w:rPr>
      <w:t xml:space="preserve">2022-2023 г.г.</w:t>
    </w:r>
  </w:p>
  <w:p w:rsidR="00000000" w:rsidDel="00000000" w:rsidP="00000000" w:rsidRDefault="00000000" w:rsidRPr="00000000" w14:paraId="0000005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200" w:before="0" w:line="276" w:lineRule="auto"/>
      <w:ind w:left="0" w:right="0" w:firstLine="0"/>
      <w:jc w:val="right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МОСКОВСКАЯ ПРЕДПРОФЕССИОНАЛЬНАЯ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b w:val="1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rtl w:val="0"/>
      </w:rPr>
      <w:t xml:space="preserve">ОЛИМПИАДА ШКОЛЬНИКОВ</w:t>
    </w:r>
  </w:p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ffffff" w:val="clear"/>
      <w:spacing w:after="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highlight w:val="white"/>
        <w:rtl w:val="0"/>
      </w:rPr>
      <w:t xml:space="preserve">Химико-б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иотехнологический профиль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9">
    <w:pPr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ffffff" w:val="clear"/>
      <w:spacing w:after="360" w:line="240" w:lineRule="auto"/>
      <w:jc w:val="center"/>
      <w:rPr>
        <w:rFonts w:ascii="Times New Roman" w:cs="Times New Roman" w:eastAsia="Times New Roman" w:hAnsi="Times New Roman"/>
        <w:color w:val="000000"/>
        <w:sz w:val="28"/>
        <w:szCs w:val="2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Командный кейс № 11 «</w:t>
    </w:r>
    <w:r w:rsidDel="00000000" w:rsidR="00000000" w:rsidRPr="00000000">
      <w:rPr>
        <w:rFonts w:ascii="Times New Roman" w:cs="Times New Roman" w:eastAsia="Times New Roman" w:hAnsi="Times New Roman"/>
        <w:b w:val="1"/>
        <w:sz w:val="28"/>
        <w:szCs w:val="28"/>
        <w:rtl w:val="0"/>
      </w:rPr>
      <w:t xml:space="preserve">Процесс криоконсервации</w:t>
    </w:r>
    <w:r w:rsidDel="00000000" w:rsidR="00000000" w:rsidRPr="00000000">
      <w:rPr>
        <w:rFonts w:ascii="Times New Roman" w:cs="Times New Roman" w:eastAsia="Times New Roman" w:hAnsi="Times New Roman"/>
        <w:b w:val="1"/>
        <w:color w:val="000000"/>
        <w:sz w:val="28"/>
        <w:szCs w:val="28"/>
        <w:highlight w:val="white"/>
        <w:rtl w:val="0"/>
      </w:rPr>
      <w:t xml:space="preserve">»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778" w:hanging="360"/>
      </w:pPr>
      <w:rPr/>
    </w:lvl>
    <w:lvl w:ilvl="1">
      <w:start w:val="1"/>
      <w:numFmt w:val="lowerLetter"/>
      <w:lvlText w:val="%2."/>
      <w:lvlJc w:val="left"/>
      <w:pPr>
        <w:ind w:left="2149" w:hanging="360"/>
      </w:pPr>
      <w:rPr/>
    </w:lvl>
    <w:lvl w:ilvl="2">
      <w:start w:val="1"/>
      <w:numFmt w:val="lowerRoman"/>
      <w:lvlText w:val="%3."/>
      <w:lvlJc w:val="right"/>
      <w:pPr>
        <w:ind w:left="2869" w:hanging="180"/>
      </w:pPr>
      <w:rPr/>
    </w:lvl>
    <w:lvl w:ilvl="3">
      <w:start w:val="1"/>
      <w:numFmt w:val="decimal"/>
      <w:lvlText w:val="%4."/>
      <w:lvlJc w:val="left"/>
      <w:pPr>
        <w:ind w:left="3589" w:hanging="360"/>
      </w:pPr>
      <w:rPr/>
    </w:lvl>
    <w:lvl w:ilvl="4">
      <w:start w:val="1"/>
      <w:numFmt w:val="lowerLetter"/>
      <w:lvlText w:val="%5."/>
      <w:lvlJc w:val="left"/>
      <w:pPr>
        <w:ind w:left="4309" w:hanging="360"/>
      </w:pPr>
      <w:rPr/>
    </w:lvl>
    <w:lvl w:ilvl="5">
      <w:start w:val="1"/>
      <w:numFmt w:val="lowerRoman"/>
      <w:lvlText w:val="%6."/>
      <w:lvlJc w:val="right"/>
      <w:pPr>
        <w:ind w:left="5029" w:hanging="180"/>
      </w:pPr>
      <w:rPr/>
    </w:lvl>
    <w:lvl w:ilvl="6">
      <w:start w:val="1"/>
      <w:numFmt w:val="decimal"/>
      <w:lvlText w:val="%7."/>
      <w:lvlJc w:val="left"/>
      <w:pPr>
        <w:ind w:left="5749" w:hanging="360"/>
      </w:pPr>
      <w:rPr/>
    </w:lvl>
    <w:lvl w:ilvl="7">
      <w:start w:val="1"/>
      <w:numFmt w:val="lowerLetter"/>
      <w:lvlText w:val="%8."/>
      <w:lvlJc w:val="left"/>
      <w:pPr>
        <w:ind w:left="6469" w:hanging="360"/>
      </w:pPr>
      <w:rPr/>
    </w:lvl>
    <w:lvl w:ilvl="8">
      <w:start w:val="1"/>
      <w:numFmt w:val="lowerRoman"/>
      <w:lvlText w:val="%9."/>
      <w:lvlJc w:val="right"/>
      <w:pPr>
        <w:ind w:left="7189" w:hanging="180"/>
      </w:pPr>
      <w:rPr/>
    </w:lvl>
  </w:abstractNum>
  <w:abstractNum w:abstractNumId="2">
    <w:lvl w:ilvl="0">
      <w:start w:val="1"/>
      <w:numFmt w:val="bullet"/>
      <w:lvlText w:val="●"/>
      <w:lvlJc w:val="left"/>
      <w:pPr>
        <w:ind w:left="502" w:hanging="360"/>
      </w:pPr>
      <w:rPr>
        <w:rFonts w:ascii="Noto Sans" w:cs="Noto Sans" w:eastAsia="Noto Sans" w:hAnsi="Noto Sans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ind w:left="502" w:hanging="360"/>
      </w:pPr>
      <w:rPr>
        <w:sz w:val="28"/>
        <w:szCs w:val="28"/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lowerLetter"/>
      <w:lvlText w:val="%1)"/>
      <w:lvlJc w:val="left"/>
      <w:pPr>
        <w:ind w:left="725" w:hanging="375"/>
      </w:pPr>
      <w:rPr/>
    </w:lvl>
    <w:lvl w:ilvl="1">
      <w:start w:val="1"/>
      <w:numFmt w:val="lowerLetter"/>
      <w:lvlText w:val="%2."/>
      <w:lvlJc w:val="left"/>
      <w:pPr>
        <w:ind w:left="1430" w:hanging="360"/>
      </w:pPr>
      <w:rPr/>
    </w:lvl>
    <w:lvl w:ilvl="2">
      <w:start w:val="1"/>
      <w:numFmt w:val="lowerRoman"/>
      <w:lvlText w:val="%3."/>
      <w:lvlJc w:val="right"/>
      <w:pPr>
        <w:ind w:left="2150" w:hanging="180"/>
      </w:pPr>
      <w:rPr/>
    </w:lvl>
    <w:lvl w:ilvl="3">
      <w:start w:val="1"/>
      <w:numFmt w:val="decimal"/>
      <w:lvlText w:val="%4."/>
      <w:lvlJc w:val="left"/>
      <w:pPr>
        <w:ind w:left="2870" w:hanging="360"/>
      </w:pPr>
      <w:rPr/>
    </w:lvl>
    <w:lvl w:ilvl="4">
      <w:start w:val="1"/>
      <w:numFmt w:val="lowerLetter"/>
      <w:lvlText w:val="%5."/>
      <w:lvlJc w:val="left"/>
      <w:pPr>
        <w:ind w:left="3590" w:hanging="360"/>
      </w:pPr>
      <w:rPr/>
    </w:lvl>
    <w:lvl w:ilvl="5">
      <w:start w:val="1"/>
      <w:numFmt w:val="lowerRoman"/>
      <w:lvlText w:val="%6."/>
      <w:lvlJc w:val="right"/>
      <w:pPr>
        <w:ind w:left="4310" w:hanging="180"/>
      </w:pPr>
      <w:rPr/>
    </w:lvl>
    <w:lvl w:ilvl="6">
      <w:start w:val="1"/>
      <w:numFmt w:val="decimal"/>
      <w:lvlText w:val="%7."/>
      <w:lvlJc w:val="left"/>
      <w:pPr>
        <w:ind w:left="5030" w:hanging="360"/>
      </w:pPr>
      <w:rPr/>
    </w:lvl>
    <w:lvl w:ilvl="7">
      <w:start w:val="1"/>
      <w:numFmt w:val="lowerLetter"/>
      <w:lvlText w:val="%8."/>
      <w:lvlJc w:val="left"/>
      <w:pPr>
        <w:ind w:left="5750" w:hanging="360"/>
      </w:pPr>
      <w:rPr/>
    </w:lvl>
    <w:lvl w:ilvl="8">
      <w:start w:val="1"/>
      <w:numFmt w:val="lowerRoman"/>
      <w:lvlText w:val="%9."/>
      <w:lvlJc w:val="right"/>
      <w:pPr>
        <w:ind w:left="6470" w:hanging="180"/>
      </w:pPr>
      <w:rPr/>
    </w:lvl>
  </w:abstractNum>
  <w:abstractNum w:abstractNumId="6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−"/>
      <w:lvlJc w:val="left"/>
      <w:pPr>
        <w:ind w:left="720" w:hanging="360"/>
      </w:pPr>
      <w:rPr>
        <w:rFonts w:ascii="Noto Sans" w:cs="Noto Sans" w:eastAsia="Noto Sans" w:hAnsi="Noto Sans"/>
        <w:color w:val="00000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)"/>
      <w:lvlJc w:val="left"/>
      <w:pPr>
        <w:ind w:left="644" w:hanging="357.9999999999999"/>
      </w:pPr>
      <w:rPr>
        <w:u w:val="none"/>
      </w:rPr>
    </w:lvl>
    <w:lvl w:ilvl="1">
      <w:start w:val="1"/>
      <w:numFmt w:val="lowerLetter"/>
      <w:lvlText w:val="%2)"/>
      <w:lvlJc w:val="left"/>
      <w:pPr>
        <w:ind w:left="1364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084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04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524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244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964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04" w:hanging="360"/>
      </w:pPr>
      <w:rPr>
        <w:u w:val="none"/>
      </w:rPr>
    </w:lvl>
  </w:abstractNum>
  <w:abstractNum w:abstractNumId="10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2">
    <w:lvl w:ilvl="0">
      <w:start w:val="1"/>
      <w:numFmt w:val="bullet"/>
      <w:lvlText w:val="●"/>
      <w:lvlJc w:val="left"/>
      <w:pPr>
        <w:ind w:left="107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79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1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3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5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7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39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1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30" w:hanging="360"/>
      </w:pPr>
      <w:rPr>
        <w:rFonts w:ascii="Noto Sans Symbols" w:cs="Noto Sans Symbols" w:eastAsia="Noto Sans Symbols" w:hAnsi="Noto Sans Symbols"/>
      </w:rPr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361" w:hanging="360"/>
      </w:pPr>
      <w:rPr/>
    </w:lvl>
    <w:lvl w:ilvl="1">
      <w:start w:val="1"/>
      <w:numFmt w:val="lowerLetter"/>
      <w:lvlText w:val="%2."/>
      <w:lvlJc w:val="left"/>
      <w:pPr>
        <w:ind w:left="1081" w:hanging="360"/>
      </w:pPr>
      <w:rPr/>
    </w:lvl>
    <w:lvl w:ilvl="2">
      <w:start w:val="1"/>
      <w:numFmt w:val="lowerRoman"/>
      <w:lvlText w:val="%3."/>
      <w:lvlJc w:val="right"/>
      <w:pPr>
        <w:ind w:left="1801" w:hanging="180"/>
      </w:pPr>
      <w:rPr/>
    </w:lvl>
    <w:lvl w:ilvl="3">
      <w:start w:val="1"/>
      <w:numFmt w:val="decimal"/>
      <w:lvlText w:val="%4."/>
      <w:lvlJc w:val="left"/>
      <w:pPr>
        <w:ind w:left="2521" w:hanging="360"/>
      </w:pPr>
      <w:rPr/>
    </w:lvl>
    <w:lvl w:ilvl="4">
      <w:start w:val="1"/>
      <w:numFmt w:val="lowerLetter"/>
      <w:lvlText w:val="%5."/>
      <w:lvlJc w:val="left"/>
      <w:pPr>
        <w:ind w:left="3241" w:hanging="360"/>
      </w:pPr>
      <w:rPr/>
    </w:lvl>
    <w:lvl w:ilvl="5">
      <w:start w:val="1"/>
      <w:numFmt w:val="lowerRoman"/>
      <w:lvlText w:val="%6."/>
      <w:lvlJc w:val="right"/>
      <w:pPr>
        <w:ind w:left="3961" w:hanging="180"/>
      </w:pPr>
      <w:rPr/>
    </w:lvl>
    <w:lvl w:ilvl="6">
      <w:start w:val="1"/>
      <w:numFmt w:val="decimal"/>
      <w:lvlText w:val="%7."/>
      <w:lvlJc w:val="left"/>
      <w:pPr>
        <w:ind w:left="4681" w:hanging="360"/>
      </w:pPr>
      <w:rPr/>
    </w:lvl>
    <w:lvl w:ilvl="7">
      <w:start w:val="1"/>
      <w:numFmt w:val="lowerLetter"/>
      <w:lvlText w:val="%8."/>
      <w:lvlJc w:val="left"/>
      <w:pPr>
        <w:ind w:left="5401" w:hanging="360"/>
      </w:pPr>
      <w:rPr/>
    </w:lvl>
    <w:lvl w:ilvl="8">
      <w:start w:val="1"/>
      <w:numFmt w:val="lowerRoman"/>
      <w:lvlText w:val="%9."/>
      <w:lvlJc w:val="right"/>
      <w:pPr>
        <w:ind w:left="6121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Pr>
      <w:rFonts w:asciiTheme="minorHAnsi" w:cstheme="minorBidi" w:eastAsiaTheme="minorHAnsi" w:hAnsiTheme="minorHAnsi"/>
      <w:lang w:eastAsia="en-US"/>
    </w:rPr>
  </w:style>
  <w:style w:type="paragraph" w:styleId="1">
    <w:name w:val="heading 1"/>
    <w:basedOn w:val="a"/>
    <w:next w:val="a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6">
    <w:name w:val="heading 6"/>
    <w:basedOn w:val="a"/>
    <w:next w:val="a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4">
    <w:name w:val="Balloon Text"/>
    <w:basedOn w:val="a"/>
    <w:link w:val="a5"/>
    <w:uiPriority w:val="99"/>
    <w:semiHidden w:val="1"/>
    <w:unhideWhenUsed w:val="1"/>
    <w:qFormat w:val="1"/>
    <w:pPr>
      <w:spacing w:after="0" w:line="240" w:lineRule="auto"/>
    </w:pPr>
    <w:rPr>
      <w:rFonts w:ascii="Tahoma" w:cs="Tahoma" w:hAnsi="Tahoma"/>
      <w:sz w:val="16"/>
      <w:szCs w:val="16"/>
    </w:rPr>
  </w:style>
  <w:style w:type="paragraph" w:styleId="a6">
    <w:name w:val="header"/>
    <w:basedOn w:val="a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7">
    <w:name w:val="footer"/>
    <w:basedOn w:val="a"/>
    <w:link w:val="a8"/>
    <w:uiPriority w:val="99"/>
    <w:unhideWhenUsed w:val="1"/>
    <w:qFormat w:val="1"/>
    <w:pPr>
      <w:tabs>
        <w:tab w:val="center" w:pos="4153"/>
        <w:tab w:val="right" w:pos="8306"/>
      </w:tabs>
    </w:pPr>
  </w:style>
  <w:style w:type="paragraph" w:styleId="a9">
    <w:name w:val="Normal (Web)"/>
    <w:uiPriority w:val="99"/>
    <w:qFormat w:val="1"/>
    <w:pPr>
      <w:spacing w:afterAutospacing="1" w:beforeAutospacing="1"/>
    </w:pPr>
    <w:rPr>
      <w:sz w:val="24"/>
      <w:szCs w:val="24"/>
      <w:lang w:eastAsia="zh-CN" w:val="en-US"/>
    </w:rPr>
  </w:style>
  <w:style w:type="paragraph" w:styleId="aa">
    <w:name w:val="Subtitle"/>
    <w:basedOn w:val="a"/>
    <w:next w:val="a"/>
    <w:uiPriority w:val="11"/>
    <w:qFormat w:val="1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Normal2" w:customStyle="1">
    <w:name w:val="Table Normal"/>
    <w:qFormat w:val="1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b">
    <w:name w:val="List Paragraph"/>
    <w:basedOn w:val="a"/>
    <w:uiPriority w:val="34"/>
    <w:qFormat w:val="1"/>
    <w:pPr>
      <w:ind w:left="720"/>
      <w:contextualSpacing w:val="1"/>
    </w:pPr>
  </w:style>
  <w:style w:type="table" w:styleId="Style25" w:customStyle="1">
    <w:name w:val="_Style 25"/>
    <w:basedOn w:val="TableNormal2"/>
    <w:qFormat w:val="1"/>
    <w:tblPr>
      <w:tblCellMar>
        <w:left w:w="108.0" w:type="dxa"/>
        <w:right w:w="108.0" w:type="dxa"/>
      </w:tblCellMar>
    </w:tblPr>
  </w:style>
  <w:style w:type="table" w:styleId="Style26" w:customStyle="1">
    <w:name w:val="_Style 26"/>
    <w:basedOn w:val="TableNormal2"/>
    <w:qFormat w:val="1"/>
    <w:tblPr>
      <w:tblCellMar>
        <w:left w:w="108.0" w:type="dxa"/>
        <w:right w:w="108.0" w:type="dxa"/>
      </w:tblCellMar>
    </w:tblPr>
  </w:style>
  <w:style w:type="character" w:styleId="a5" w:customStyle="1">
    <w:name w:val="Текст выноски Знак"/>
    <w:basedOn w:val="a0"/>
    <w:link w:val="a4"/>
    <w:uiPriority w:val="99"/>
    <w:semiHidden w:val="1"/>
    <w:qFormat w:val="1"/>
    <w:rPr>
      <w:rFonts w:ascii="Tahoma" w:cs="Tahoma" w:hAnsi="Tahoma" w:eastAsiaTheme="minorHAnsi"/>
      <w:sz w:val="16"/>
      <w:szCs w:val="16"/>
      <w:lang w:eastAsia="en-US"/>
    </w:rPr>
  </w:style>
  <w:style w:type="table" w:styleId="Style30" w:customStyle="1">
    <w:name w:val="_Style 30"/>
    <w:basedOn w:val="TableNormal2"/>
    <w:qFormat w:val="1"/>
    <w:tblPr>
      <w:tblCellMar>
        <w:left w:w="115.0" w:type="dxa"/>
        <w:right w:w="115.0" w:type="dxa"/>
      </w:tblCellMar>
    </w:tblPr>
  </w:style>
  <w:style w:type="table" w:styleId="ac">
    <w:name w:val="Table Grid"/>
    <w:basedOn w:val="a1"/>
    <w:rsid w:val="009A09FD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ad" w:customStyle="1">
    <w:basedOn w:val="TableNormal2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f" w:customStyle="1">
    <w:basedOn w:val="TableNormal1"/>
    <w:tblPr>
      <w:tblStyleRowBandSize w:val="1"/>
      <w:tblStyleColBandSize w:val="1"/>
      <w:tblCellMar>
        <w:left w:w="108.0" w:type="dxa"/>
        <w:right w:w="108.0" w:type="dxa"/>
      </w:tblCellMar>
    </w:tblPr>
  </w:style>
  <w:style w:type="character" w:styleId="a8" w:customStyle="1">
    <w:name w:val="Нижний колонтитул Знак"/>
    <w:basedOn w:val="a0"/>
    <w:link w:val="a7"/>
    <w:uiPriority w:val="99"/>
    <w:rsid w:val="0023123A"/>
    <w:rPr>
      <w:rFonts w:asciiTheme="minorHAnsi" w:cstheme="minorBidi" w:eastAsiaTheme="minorHAnsi" w:hAnsiTheme="minorHAnsi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ru.wikipedia.org/wiki/%D0%9A%D1%80%D0%BE%D0%B2%D1%8C" TargetMode="External"/><Relationship Id="rId10" Type="http://schemas.openxmlformats.org/officeDocument/2006/relationships/hyperlink" Target="https://ru.wikipedia.org/wiki/%D0%A1%D0%B5%D0%BB%D1%8C%D1%81%D0%BA%D0%BE%D0%B5_%D1%85%D0%BE%D0%B7%D1%8F%D0%B9%D1%81%D1%82%D0%B2%D0%BE" TargetMode="External"/><Relationship Id="rId13" Type="http://schemas.openxmlformats.org/officeDocument/2006/relationships/hyperlink" Target="https://ru.wikipedia.org/wiki/%D0%9C%D0%BB%D0%B5%D0%BA%D0%BE%D0%BF%D0%B8%D1%82%D0%B0%D1%8E%D1%89%D0%B8%D0%B5" TargetMode="External"/><Relationship Id="rId12" Type="http://schemas.openxmlformats.org/officeDocument/2006/relationships/hyperlink" Target="https://ru.wikipedia.org/wiki/%D0%AD%D0%BC%D0%B1%D1%80%D0%B8%D0%BE%D0%B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ru.wikipedia.org/wiki/%D0%9C%D0%B5%D0%B4%D0%B8%D1%86%D0%B8%D0%BD%D0%B0" TargetMode="External"/><Relationship Id="rId15" Type="http://schemas.openxmlformats.org/officeDocument/2006/relationships/header" Target="header1.xml"/><Relationship Id="rId14" Type="http://schemas.openxmlformats.org/officeDocument/2006/relationships/hyperlink" Target="https://ru.wikipedia.org/wiki/%D0%9F%D1%82%D0%B8%D1%86%D1%8B" TargetMode="External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ru.wikipedia.org/wiki/%D0%93%D1%80%D0%B5%D1%87%D0%B5%D1%81%D0%BA%D0%B8%D0%B9_%D1%8F%D0%B7%D1%8B%D0%BA" TargetMode="External"/><Relationship Id="rId8" Type="http://schemas.openxmlformats.org/officeDocument/2006/relationships/hyperlink" Target="https://ru.wikipedia.org/wiki/%D0%9B%D0%B0%D1%82%D0%B8%D0%BD%D1%81%D0%BA%D0%B8%D0%B9_%D1%8F%D0%B7%D1%8B%D0%BA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GBte+u5jwPUoN+OZ5KqhRfn6Ww==">AMUW2mU3R9amaWuAEHpR4/80qiwv9Hit1DpHdxOqNndqd1UlQPBbR3M96OdXJ6WRP+EI+KSxW+FlHCqZyofWuw1seJonqcsDvutJ3PZnDrUGETab+jDvSfAXZwt6O7g9+i60goI1tyR3TDBhlzvqC2rfWfZCfIULw7/Shh0xa9XBzIj1CjOldj0uYu37VT/asKPP7YIcPBbiLFu11cM1290VBmEDFx6UGa40DxCSmD4K+Y8LwvYccdyeiBzLztAFVVunBjpG7ALT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2021-10-30T10:04:00Z</dcterms:created>
  <dc:creator>Мария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1049-11.2.0.10382</vt:lpwstr>
  </property>
  <property fmtid="{D5CDD505-2E9C-101B-9397-08002B2CF9AE}" pid="3" name="ICV">
    <vt:lpwstr>53FBB53B3D16455592590FDCF5D3D7E2</vt:lpwstr>
  </property>
</Properties>
</file>